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2A5" w:rsidRDefault="003032A5" w:rsidP="00066F5F">
      <w:pPr>
        <w:ind w:left="142" w:firstLine="1985"/>
        <w:rPr>
          <w:rFonts w:ascii="HelveticaNeueLT Pro 55 Roman" w:hAnsi="HelveticaNeueLT Pro 55 Roman" w:cs="Times New Roman"/>
          <w:b/>
          <w:sz w:val="24"/>
          <w:szCs w:val="24"/>
        </w:rPr>
      </w:pPr>
      <w:r>
        <w:rPr>
          <w:rFonts w:ascii="HelveticaNeueLT Pro 55 Roman" w:hAnsi="HelveticaNeueLT Pro 55 Roman" w:cs="Times New Roman"/>
          <w:b/>
          <w:sz w:val="24"/>
          <w:szCs w:val="24"/>
        </w:rPr>
        <w:t>TISKOVÁ ZPRÁVA, 8. listopadu</w:t>
      </w:r>
    </w:p>
    <w:p w:rsidR="003032A5" w:rsidRDefault="003032A5" w:rsidP="00066F5F">
      <w:pPr>
        <w:ind w:left="142" w:firstLine="1985"/>
        <w:rPr>
          <w:rFonts w:ascii="HelveticaNeueLT Pro 55 Roman" w:hAnsi="HelveticaNeueLT Pro 55 Roman" w:cs="Times New Roman"/>
          <w:b/>
          <w:sz w:val="24"/>
          <w:szCs w:val="24"/>
        </w:rPr>
      </w:pPr>
    </w:p>
    <w:p w:rsidR="00CF10BE" w:rsidRDefault="00CF10BE" w:rsidP="00066F5F">
      <w:pPr>
        <w:ind w:left="2127"/>
        <w:rPr>
          <w:rFonts w:ascii="HelveticaNeueLT Pro 55 Roman" w:hAnsi="HelveticaNeueLT Pro 55 Roman" w:cs="Times New Roman"/>
          <w:b/>
          <w:sz w:val="24"/>
          <w:szCs w:val="24"/>
        </w:rPr>
      </w:pPr>
      <w:r w:rsidRPr="00B31F45">
        <w:rPr>
          <w:rFonts w:ascii="HelveticaNeueLT Pro 55 Roman" w:hAnsi="HelveticaNeueLT Pro 55 Roman" w:cs="Times New Roman"/>
          <w:b/>
          <w:sz w:val="24"/>
          <w:szCs w:val="24"/>
        </w:rPr>
        <w:t xml:space="preserve">Kongresové centrum Praha </w:t>
      </w:r>
      <w:r w:rsidR="00770ADA" w:rsidRPr="00066F5F">
        <w:rPr>
          <w:rFonts w:ascii="HelveticaNeueLT Pro 55 Roman" w:hAnsi="HelveticaNeueLT Pro 55 Roman" w:cs="Times New Roman"/>
          <w:b/>
          <w:sz w:val="24"/>
          <w:szCs w:val="24"/>
        </w:rPr>
        <w:t xml:space="preserve">uzavírá </w:t>
      </w:r>
      <w:r w:rsidR="007E27E4" w:rsidRPr="00066F5F">
        <w:rPr>
          <w:rFonts w:ascii="HelveticaNeueLT Pro 55 Roman" w:hAnsi="HelveticaNeueLT Pro 55 Roman" w:cs="Times New Roman"/>
          <w:b/>
          <w:sz w:val="24"/>
          <w:szCs w:val="24"/>
        </w:rPr>
        <w:t>17letou</w:t>
      </w:r>
      <w:r w:rsidR="009D3E57">
        <w:rPr>
          <w:rFonts w:ascii="HelveticaNeueLT Pro 55 Roman" w:hAnsi="HelveticaNeueLT Pro 55 Roman" w:cs="Times New Roman"/>
          <w:b/>
          <w:sz w:val="24"/>
          <w:szCs w:val="24"/>
        </w:rPr>
        <w:t xml:space="preserve"> kapitolu</w:t>
      </w:r>
    </w:p>
    <w:p w:rsidR="003A03E0" w:rsidRDefault="003A03E0" w:rsidP="00066F5F">
      <w:pPr>
        <w:ind w:left="2127" w:firstLine="1985"/>
        <w:rPr>
          <w:rFonts w:ascii="HelveticaNeueLT Pro 55 Roman" w:hAnsi="HelveticaNeueLT Pro 55 Roman" w:cs="Times New Roman"/>
          <w:b/>
          <w:sz w:val="24"/>
          <w:szCs w:val="24"/>
        </w:rPr>
      </w:pPr>
    </w:p>
    <w:p w:rsidR="00CF10BE" w:rsidRDefault="00CF10BE" w:rsidP="00066F5F">
      <w:pPr>
        <w:spacing w:line="360" w:lineRule="auto"/>
        <w:ind w:left="2127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  <w:r w:rsidRPr="00B31F45">
        <w:rPr>
          <w:rFonts w:ascii="HelveticaNeueLT Pro 55 Roman" w:hAnsi="HelveticaNeueLT Pro 55 Roman" w:cs="Times New Roman"/>
          <w:b/>
          <w:sz w:val="24"/>
          <w:szCs w:val="24"/>
        </w:rPr>
        <w:t>Modré logo, s kterým bylo Kongresové centrum Praha od roku 2002 spojeno, nahrazuje od listopadu 2017 logo nové. Zrekonstruované centrum představuje novou korporátní identitu, která symbolizuje jeho transformaci v otevřené, přátelské a inspirativní místo.</w:t>
      </w:r>
    </w:p>
    <w:p w:rsidR="00CF10BE" w:rsidRDefault="00CF10BE" w:rsidP="00066F5F">
      <w:pPr>
        <w:spacing w:line="360" w:lineRule="auto"/>
        <w:ind w:left="2127" w:firstLine="1985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</w:p>
    <w:p w:rsidR="00CF10BE" w:rsidRPr="00B31F45" w:rsidRDefault="00CF10BE" w:rsidP="00066F5F">
      <w:pPr>
        <w:spacing w:line="360" w:lineRule="auto"/>
        <w:ind w:left="2127"/>
        <w:jc w:val="both"/>
        <w:rPr>
          <w:rFonts w:ascii="HelveticaNeueLT Pro 35 Th" w:hAnsi="HelveticaNeueLT Pro 35 Th" w:cs="Times New Roman"/>
          <w:sz w:val="24"/>
          <w:szCs w:val="24"/>
        </w:rPr>
      </w:pPr>
      <w:r w:rsidRPr="00B31F45">
        <w:rPr>
          <w:rFonts w:ascii="HelveticaNeueLT Pro 35 Th" w:hAnsi="HelveticaNeueLT Pro 35 Th" w:cs="Times New Roman"/>
          <w:sz w:val="24"/>
          <w:szCs w:val="24"/>
        </w:rPr>
        <w:t xml:space="preserve">Ve výběrovém řízení na vytvoření nové korporátní identity zvítězila </w:t>
      </w:r>
      <w:r w:rsidR="00770ADA">
        <w:rPr>
          <w:rFonts w:ascii="HelveticaNeueLT Pro 35 Th" w:hAnsi="HelveticaNeueLT Pro 35 Th" w:cs="Times New Roman"/>
          <w:sz w:val="24"/>
          <w:szCs w:val="24"/>
        </w:rPr>
        <w:t xml:space="preserve">firma </w:t>
      </w:r>
      <w:r w:rsidRPr="00B31F45">
        <w:rPr>
          <w:rFonts w:ascii="HelveticaNeueLT Pro 35 Th" w:hAnsi="HelveticaNeueLT Pro 35 Th" w:cs="Times New Roman"/>
          <w:sz w:val="24"/>
          <w:szCs w:val="24"/>
        </w:rPr>
        <w:t xml:space="preserve">Fast </w:t>
      </w:r>
      <w:r w:rsidR="00466A84">
        <w:rPr>
          <w:rFonts w:ascii="Arial" w:hAnsi="Arial" w:cs="Arial"/>
          <w:sz w:val="24"/>
          <w:szCs w:val="24"/>
        </w:rPr>
        <w:t>&amp;</w:t>
      </w:r>
      <w:r w:rsidR="00466A84">
        <w:rPr>
          <w:rFonts w:ascii="HelveticaNeueLT Pro 35 Th" w:hAnsi="HelveticaNeueLT Pro 35 Th" w:cs="Times New Roman"/>
          <w:sz w:val="24"/>
          <w:szCs w:val="24"/>
        </w:rPr>
        <w:t xml:space="preserve"> </w:t>
      </w:r>
      <w:proofErr w:type="spellStart"/>
      <w:r w:rsidRPr="00B31F45">
        <w:rPr>
          <w:rFonts w:ascii="HelveticaNeueLT Pro 35 Th" w:hAnsi="HelveticaNeueLT Pro 35 Th" w:cs="Times New Roman"/>
          <w:sz w:val="24"/>
          <w:szCs w:val="24"/>
        </w:rPr>
        <w:t>Simple</w:t>
      </w:r>
      <w:proofErr w:type="spellEnd"/>
      <w:r w:rsidRPr="00B31F45">
        <w:rPr>
          <w:rFonts w:ascii="HelveticaNeueLT Pro 35 Th" w:hAnsi="HelveticaNeueLT Pro 35 Th" w:cs="Times New Roman"/>
          <w:sz w:val="24"/>
          <w:szCs w:val="24"/>
        </w:rPr>
        <w:t xml:space="preserve"> </w:t>
      </w:r>
      <w:r w:rsidR="008E7668">
        <w:rPr>
          <w:rFonts w:ascii="HelveticaNeueLT Pro 35 Th" w:hAnsi="HelveticaNeueLT Pro 35 Th" w:cs="Times New Roman"/>
          <w:sz w:val="24"/>
          <w:szCs w:val="24"/>
        </w:rPr>
        <w:t>s.r.o.</w:t>
      </w:r>
      <w:r w:rsidR="008E7668" w:rsidRPr="00B31F45">
        <w:rPr>
          <w:rFonts w:ascii="HelveticaNeueLT Pro 35 Th" w:hAnsi="HelveticaNeueLT Pro 35 Th" w:cs="Times New Roman"/>
          <w:sz w:val="24"/>
          <w:szCs w:val="24"/>
        </w:rPr>
        <w:t xml:space="preserve"> </w:t>
      </w:r>
      <w:r w:rsidRPr="00B31F45">
        <w:rPr>
          <w:rFonts w:ascii="HelveticaNeueLT Pro 35 Th" w:hAnsi="HelveticaNeueLT Pro 35 Th" w:cs="Times New Roman"/>
          <w:sz w:val="24"/>
          <w:szCs w:val="24"/>
        </w:rPr>
        <w:t>s</w:t>
      </w:r>
      <w:r w:rsidR="00274A12">
        <w:rPr>
          <w:rFonts w:ascii="HelveticaNeueLT Pro 35 Th" w:hAnsi="HelveticaNeueLT Pro 35 Th" w:cs="Times New Roman"/>
          <w:sz w:val="24"/>
          <w:szCs w:val="24"/>
        </w:rPr>
        <w:t>e svým kreativním</w:t>
      </w:r>
      <w:r w:rsidRPr="00B31F45">
        <w:rPr>
          <w:rFonts w:ascii="HelveticaNeueLT Pro 35 Th" w:hAnsi="HelveticaNeueLT Pro 35 Th" w:cs="Times New Roman"/>
          <w:sz w:val="24"/>
          <w:szCs w:val="24"/>
        </w:rPr>
        <w:t> návrhem, kter</w:t>
      </w:r>
      <w:r w:rsidR="004C5137">
        <w:rPr>
          <w:rFonts w:ascii="HelveticaNeueLT Pro 35 Th" w:hAnsi="HelveticaNeueLT Pro 35 Th" w:cs="Times New Roman"/>
          <w:sz w:val="24"/>
          <w:szCs w:val="24"/>
        </w:rPr>
        <w:t>ý Kongresovému c</w:t>
      </w:r>
      <w:r w:rsidRPr="00B31F45">
        <w:rPr>
          <w:rFonts w:ascii="HelveticaNeueLT Pro 35 Th" w:hAnsi="HelveticaNeueLT Pro 35 Th" w:cs="Times New Roman"/>
          <w:sz w:val="24"/>
          <w:szCs w:val="24"/>
        </w:rPr>
        <w:t>entru Praha přinese</w:t>
      </w:r>
      <w:r w:rsidR="00274A12">
        <w:rPr>
          <w:rFonts w:ascii="HelveticaNeueLT Pro 35 Th" w:hAnsi="HelveticaNeueLT Pro 35 Th" w:cs="Times New Roman"/>
          <w:sz w:val="24"/>
          <w:szCs w:val="24"/>
        </w:rPr>
        <w:t xml:space="preserve"> nový,</w:t>
      </w:r>
      <w:r w:rsidRPr="00B31F45">
        <w:rPr>
          <w:rFonts w:ascii="HelveticaNeueLT Pro 35 Th" w:hAnsi="HelveticaNeueLT Pro 35 Th" w:cs="Times New Roman"/>
          <w:sz w:val="24"/>
          <w:szCs w:val="24"/>
        </w:rPr>
        <w:t xml:space="preserve"> nezaměnitelný, jednoznačný a</w:t>
      </w:r>
      <w:r w:rsidR="00986BFA">
        <w:rPr>
          <w:rFonts w:ascii="HelveticaNeueLT Pro 35 Th" w:hAnsi="HelveticaNeueLT Pro 35 Th" w:cs="Times New Roman"/>
          <w:sz w:val="24"/>
          <w:szCs w:val="24"/>
        </w:rPr>
        <w:t> </w:t>
      </w:r>
      <w:r w:rsidRPr="00B31F45">
        <w:rPr>
          <w:rFonts w:ascii="HelveticaNeueLT Pro 35 Th" w:hAnsi="HelveticaNeueLT Pro 35 Th" w:cs="Times New Roman"/>
          <w:sz w:val="24"/>
          <w:szCs w:val="24"/>
        </w:rPr>
        <w:t xml:space="preserve">vizuálně výrazný styl. Samotné logo koresponduje se změnami, které se v KCP dějí, s jeho modernizací, digitalizací a </w:t>
      </w:r>
      <w:r w:rsidR="009216FD">
        <w:rPr>
          <w:rFonts w:ascii="HelveticaNeueLT Pro 35 Th" w:hAnsi="HelveticaNeueLT Pro 35 Th" w:cs="Times New Roman"/>
          <w:sz w:val="24"/>
          <w:szCs w:val="24"/>
        </w:rPr>
        <w:t>inovativním přístupem</w:t>
      </w:r>
      <w:r w:rsidRPr="00B31F45">
        <w:rPr>
          <w:rFonts w:ascii="HelveticaNeueLT Pro 35 Th" w:hAnsi="HelveticaNeueLT Pro 35 Th" w:cs="Times New Roman"/>
          <w:sz w:val="24"/>
          <w:szCs w:val="24"/>
        </w:rPr>
        <w:t xml:space="preserve">. </w:t>
      </w:r>
    </w:p>
    <w:p w:rsidR="00CF10BE" w:rsidRPr="00B31F45" w:rsidRDefault="00CF10BE" w:rsidP="00066F5F">
      <w:pPr>
        <w:spacing w:line="360" w:lineRule="auto"/>
        <w:ind w:left="2127"/>
        <w:jc w:val="both"/>
        <w:rPr>
          <w:rFonts w:ascii="HelveticaNeueLT Pro 35 Th" w:hAnsi="HelveticaNeueLT Pro 35 Th" w:cs="Times New Roman"/>
          <w:sz w:val="24"/>
          <w:szCs w:val="24"/>
        </w:rPr>
      </w:pPr>
      <w:r w:rsidRPr="00C12F58">
        <w:rPr>
          <w:rFonts w:ascii="HelveticaNeueLT Pro 35 Th" w:hAnsi="HelveticaNeueLT Pro 35 Th" w:cs="Times New Roman"/>
          <w:b/>
          <w:i/>
          <w:sz w:val="24"/>
          <w:szCs w:val="24"/>
        </w:rPr>
        <w:t xml:space="preserve">„Nosnou myšlenkou při navrhování loga byla </w:t>
      </w:r>
      <w:r w:rsidR="008E7668" w:rsidRPr="00C12F58">
        <w:rPr>
          <w:rFonts w:ascii="HelveticaNeueLT Pro 35 Th" w:hAnsi="HelveticaNeueLT Pro 35 Th" w:cs="Times New Roman"/>
          <w:b/>
          <w:i/>
          <w:sz w:val="24"/>
          <w:szCs w:val="24"/>
        </w:rPr>
        <w:t>l</w:t>
      </w:r>
      <w:r w:rsidR="00304ACB" w:rsidRPr="00C12F58">
        <w:rPr>
          <w:rFonts w:ascii="HelveticaNeueLT Pro 35 Th" w:hAnsi="HelveticaNeueLT Pro 35 Th" w:cs="Times New Roman"/>
          <w:b/>
          <w:i/>
          <w:sz w:val="24"/>
          <w:szCs w:val="24"/>
        </w:rPr>
        <w:t>okalita</w:t>
      </w:r>
      <w:r w:rsidR="008E7668" w:rsidRPr="00C12F58">
        <w:rPr>
          <w:rFonts w:ascii="HelveticaNeueLT Pro 35 Th" w:hAnsi="HelveticaNeueLT Pro 35 Th" w:cs="Times New Roman"/>
          <w:b/>
          <w:i/>
          <w:sz w:val="24"/>
          <w:szCs w:val="24"/>
        </w:rPr>
        <w:t xml:space="preserve"> KCP, tedy umístění</w:t>
      </w:r>
      <w:r w:rsidR="00304ACB" w:rsidRPr="00C12F58">
        <w:rPr>
          <w:rFonts w:ascii="HelveticaNeueLT Pro 35 Th" w:hAnsi="HelveticaNeueLT Pro 35 Th" w:cs="Times New Roman"/>
          <w:b/>
          <w:i/>
          <w:sz w:val="24"/>
          <w:szCs w:val="24"/>
        </w:rPr>
        <w:t xml:space="preserve"> </w:t>
      </w:r>
      <w:r w:rsidRPr="00C12F58">
        <w:rPr>
          <w:rFonts w:ascii="HelveticaNeueLT Pro 35 Th" w:hAnsi="HelveticaNeueLT Pro 35 Th" w:cs="Times New Roman"/>
          <w:b/>
          <w:i/>
          <w:sz w:val="24"/>
          <w:szCs w:val="24"/>
        </w:rPr>
        <w:t>nejen</w:t>
      </w:r>
      <w:r w:rsidR="00274A12" w:rsidRPr="00C12F58">
        <w:rPr>
          <w:rFonts w:ascii="HelveticaNeueLT Pro 35 Th" w:hAnsi="HelveticaNeueLT Pro 35 Th" w:cs="Times New Roman"/>
          <w:b/>
          <w:i/>
          <w:sz w:val="24"/>
          <w:szCs w:val="24"/>
        </w:rPr>
        <w:t xml:space="preserve"> </w:t>
      </w:r>
      <w:r w:rsidR="004C5137" w:rsidRPr="00C12F58">
        <w:rPr>
          <w:rFonts w:ascii="HelveticaNeueLT Pro 35 Th" w:hAnsi="HelveticaNeueLT Pro 35 Th" w:cs="Times New Roman"/>
          <w:b/>
          <w:i/>
          <w:sz w:val="24"/>
          <w:szCs w:val="24"/>
        </w:rPr>
        <w:t>v</w:t>
      </w:r>
      <w:r w:rsidRPr="00C12F58">
        <w:rPr>
          <w:rFonts w:ascii="HelveticaNeueLT Pro 35 Th" w:hAnsi="HelveticaNeueLT Pro 35 Th" w:cs="Times New Roman"/>
          <w:b/>
          <w:i/>
          <w:sz w:val="24"/>
          <w:szCs w:val="24"/>
        </w:rPr>
        <w:t xml:space="preserve"> centru Prahy, ale především </w:t>
      </w:r>
      <w:r w:rsidR="009216FD" w:rsidRPr="00C12F58">
        <w:rPr>
          <w:rFonts w:ascii="HelveticaNeueLT Pro 35 Th" w:hAnsi="HelveticaNeueLT Pro 35 Th" w:cs="Times New Roman"/>
          <w:b/>
          <w:i/>
          <w:sz w:val="24"/>
          <w:szCs w:val="24"/>
        </w:rPr>
        <w:t xml:space="preserve">v </w:t>
      </w:r>
      <w:r w:rsidRPr="00C12F58">
        <w:rPr>
          <w:rFonts w:ascii="HelveticaNeueLT Pro 35 Th" w:hAnsi="HelveticaNeueLT Pro 35 Th" w:cs="Times New Roman"/>
          <w:b/>
          <w:i/>
          <w:sz w:val="24"/>
          <w:szCs w:val="24"/>
        </w:rPr>
        <w:t xml:space="preserve">samotném srdci Evropy, kdy jej </w:t>
      </w:r>
      <w:r w:rsidR="00274A12" w:rsidRPr="00C12F58">
        <w:rPr>
          <w:rFonts w:ascii="HelveticaNeueLT Pro 35 Th" w:hAnsi="HelveticaNeueLT Pro 35 Th" w:cs="Times New Roman"/>
          <w:b/>
          <w:i/>
          <w:sz w:val="24"/>
          <w:szCs w:val="24"/>
        </w:rPr>
        <w:t xml:space="preserve">i zahraniční </w:t>
      </w:r>
      <w:r w:rsidRPr="00C12F58">
        <w:rPr>
          <w:rFonts w:ascii="HelveticaNeueLT Pro 35 Th" w:hAnsi="HelveticaNeueLT Pro 35 Th" w:cs="Times New Roman"/>
          <w:b/>
          <w:i/>
          <w:sz w:val="24"/>
          <w:szCs w:val="24"/>
        </w:rPr>
        <w:t xml:space="preserve">návštěvníci mají prakticky za rohem. </w:t>
      </w:r>
      <w:r w:rsidR="008E7668" w:rsidRPr="00C12F58">
        <w:rPr>
          <w:rFonts w:ascii="HelveticaNeueLT Pro 35 Th" w:hAnsi="HelveticaNeueLT Pro 35 Th" w:cs="Times New Roman"/>
          <w:b/>
          <w:i/>
          <w:sz w:val="24"/>
          <w:szCs w:val="24"/>
        </w:rPr>
        <w:t>A tento</w:t>
      </w:r>
      <w:r w:rsidRPr="00C12F58">
        <w:rPr>
          <w:rFonts w:ascii="HelveticaNeueLT Pro 35 Th" w:hAnsi="HelveticaNeueLT Pro 35 Th" w:cs="Times New Roman"/>
          <w:b/>
          <w:i/>
          <w:sz w:val="24"/>
          <w:szCs w:val="24"/>
        </w:rPr>
        <w:t xml:space="preserve"> pomyslný roh se propisuje do celého návrhu korporátní identity. </w:t>
      </w:r>
      <w:r w:rsidR="008E7668" w:rsidRPr="00C12F58">
        <w:rPr>
          <w:rFonts w:ascii="HelveticaNeueLT Pro 35 Th" w:hAnsi="HelveticaNeueLT Pro 35 Th" w:cs="Times New Roman"/>
          <w:b/>
          <w:i/>
          <w:sz w:val="24"/>
          <w:szCs w:val="24"/>
        </w:rPr>
        <w:t>T</w:t>
      </w:r>
      <w:r w:rsidRPr="00C12F58">
        <w:rPr>
          <w:rFonts w:ascii="HelveticaNeueLT Pro 35 Th" w:hAnsi="HelveticaNeueLT Pro 35 Th" w:cs="Times New Roman"/>
          <w:b/>
          <w:i/>
          <w:sz w:val="24"/>
          <w:szCs w:val="24"/>
        </w:rPr>
        <w:t xml:space="preserve">rojúhelníky v logu </w:t>
      </w:r>
      <w:r w:rsidR="00274A12" w:rsidRPr="00C12F58">
        <w:rPr>
          <w:rFonts w:ascii="HelveticaNeueLT Pro 35 Th" w:hAnsi="HelveticaNeueLT Pro 35 Th" w:cs="Times New Roman"/>
          <w:b/>
          <w:i/>
          <w:sz w:val="24"/>
          <w:szCs w:val="24"/>
        </w:rPr>
        <w:t xml:space="preserve">evokují </w:t>
      </w:r>
      <w:r w:rsidR="009216FD" w:rsidRPr="00C12F58">
        <w:rPr>
          <w:rFonts w:ascii="HelveticaNeueLT Pro 35 Th" w:hAnsi="HelveticaNeueLT Pro 35 Th" w:cs="Times New Roman"/>
          <w:b/>
          <w:i/>
          <w:sz w:val="24"/>
          <w:szCs w:val="24"/>
        </w:rPr>
        <w:t xml:space="preserve">také </w:t>
      </w:r>
      <w:r w:rsidRPr="00C12F58">
        <w:rPr>
          <w:rFonts w:ascii="HelveticaNeueLT Pro 35 Th" w:hAnsi="HelveticaNeueLT Pro 35 Th" w:cs="Times New Roman"/>
          <w:b/>
          <w:i/>
          <w:sz w:val="24"/>
          <w:szCs w:val="24"/>
        </w:rPr>
        <w:t xml:space="preserve">počáteční písmena názvu Prague </w:t>
      </w:r>
      <w:proofErr w:type="spellStart"/>
      <w:r w:rsidRPr="00C12F58">
        <w:rPr>
          <w:rFonts w:ascii="HelveticaNeueLT Pro 35 Th" w:hAnsi="HelveticaNeueLT Pro 35 Th" w:cs="Times New Roman"/>
          <w:b/>
          <w:i/>
          <w:sz w:val="24"/>
          <w:szCs w:val="24"/>
        </w:rPr>
        <w:t>Congress</w:t>
      </w:r>
      <w:proofErr w:type="spellEnd"/>
      <w:r w:rsidRPr="00C12F58">
        <w:rPr>
          <w:rFonts w:ascii="HelveticaNeueLT Pro 35 Th" w:hAnsi="HelveticaNeueLT Pro 35 Th" w:cs="Times New Roman"/>
          <w:b/>
          <w:i/>
          <w:sz w:val="24"/>
          <w:szCs w:val="24"/>
        </w:rPr>
        <w:t xml:space="preserve"> Centre</w:t>
      </w:r>
      <w:r w:rsidR="00C12F58">
        <w:rPr>
          <w:rFonts w:ascii="HelveticaNeueLT Pro 35 Th" w:hAnsi="HelveticaNeueLT Pro 35 Th" w:cs="Times New Roman"/>
          <w:b/>
          <w:i/>
          <w:sz w:val="24"/>
          <w:szCs w:val="24"/>
        </w:rPr>
        <w:t>,</w:t>
      </w:r>
      <w:r w:rsidR="006F3A3F" w:rsidRPr="00C12F58">
        <w:rPr>
          <w:rFonts w:ascii="HelveticaNeueLT Pro 35 Th" w:hAnsi="HelveticaNeueLT Pro 35 Th" w:cs="Times New Roman"/>
          <w:b/>
          <w:i/>
          <w:sz w:val="24"/>
          <w:szCs w:val="24"/>
        </w:rPr>
        <w:t xml:space="preserve">“ </w:t>
      </w:r>
      <w:r w:rsidR="006F3A3F">
        <w:rPr>
          <w:rFonts w:ascii="HelveticaNeueLT Pro 35 Th" w:hAnsi="HelveticaNeueLT Pro 35 Th" w:cs="Times New Roman"/>
          <w:sz w:val="24"/>
          <w:szCs w:val="24"/>
        </w:rPr>
        <w:t>vysvětluje</w:t>
      </w:r>
      <w:r w:rsidR="008E7668">
        <w:rPr>
          <w:rFonts w:ascii="HelveticaNeueLT Pro 35 Th" w:hAnsi="HelveticaNeueLT Pro 35 Th" w:cs="Times New Roman"/>
          <w:sz w:val="24"/>
          <w:szCs w:val="24"/>
        </w:rPr>
        <w:t xml:space="preserve"> </w:t>
      </w:r>
      <w:r w:rsidR="00274A12">
        <w:rPr>
          <w:rFonts w:ascii="HelveticaNeueLT Pro 35 Th" w:hAnsi="HelveticaNeueLT Pro 35 Th" w:cs="Times New Roman"/>
          <w:sz w:val="24"/>
          <w:szCs w:val="24"/>
        </w:rPr>
        <w:t xml:space="preserve">základní </w:t>
      </w:r>
      <w:r w:rsidR="00890A4E">
        <w:rPr>
          <w:rFonts w:ascii="HelveticaNeueLT Pro 35 Th" w:hAnsi="HelveticaNeueLT Pro 35 Th" w:cs="Times New Roman"/>
          <w:sz w:val="24"/>
          <w:szCs w:val="24"/>
        </w:rPr>
        <w:t xml:space="preserve">koncepci návrhu </w:t>
      </w:r>
      <w:r w:rsidRPr="00B31F45">
        <w:rPr>
          <w:rFonts w:ascii="HelveticaNeueLT Pro 35 Th" w:hAnsi="HelveticaNeueLT Pro 35 Th" w:cs="Times New Roman"/>
          <w:sz w:val="24"/>
          <w:szCs w:val="24"/>
        </w:rPr>
        <w:t xml:space="preserve">Nikola </w:t>
      </w:r>
      <w:proofErr w:type="spellStart"/>
      <w:r w:rsidRPr="00B31F45">
        <w:rPr>
          <w:rFonts w:ascii="HelveticaNeueLT Pro 35 Th" w:hAnsi="HelveticaNeueLT Pro 35 Th" w:cs="Times New Roman"/>
          <w:sz w:val="24"/>
          <w:szCs w:val="24"/>
        </w:rPr>
        <w:t>Jaroschová</w:t>
      </w:r>
      <w:proofErr w:type="spellEnd"/>
      <w:r w:rsidR="00890A4E">
        <w:rPr>
          <w:rFonts w:ascii="HelveticaNeueLT Pro 35 Th" w:hAnsi="HelveticaNeueLT Pro 35 Th" w:cs="Times New Roman"/>
          <w:sz w:val="24"/>
          <w:szCs w:val="24"/>
        </w:rPr>
        <w:t>,</w:t>
      </w:r>
      <w:r w:rsidRPr="00B31F45">
        <w:rPr>
          <w:rFonts w:ascii="HelveticaNeueLT Pro 35 Th" w:hAnsi="HelveticaNeueLT Pro 35 Th" w:cs="Times New Roman"/>
          <w:sz w:val="24"/>
          <w:szCs w:val="24"/>
        </w:rPr>
        <w:t xml:space="preserve"> </w:t>
      </w:r>
      <w:r w:rsidR="00890A4E">
        <w:rPr>
          <w:rFonts w:ascii="HelveticaNeueLT Pro 35 Th" w:hAnsi="HelveticaNeueLT Pro 35 Th" w:cs="Times New Roman"/>
          <w:sz w:val="24"/>
          <w:szCs w:val="24"/>
        </w:rPr>
        <w:t>kreativní ředitelka</w:t>
      </w:r>
      <w:r w:rsidRPr="00B31F45">
        <w:rPr>
          <w:rFonts w:ascii="HelveticaNeueLT Pro 35 Th" w:hAnsi="HelveticaNeueLT Pro 35 Th" w:cs="Times New Roman"/>
          <w:sz w:val="24"/>
          <w:szCs w:val="24"/>
        </w:rPr>
        <w:t xml:space="preserve"> autorské agentury</w:t>
      </w:r>
      <w:bookmarkStart w:id="0" w:name="_GoBack"/>
      <w:bookmarkEnd w:id="0"/>
      <w:r w:rsidRPr="00B31F45">
        <w:rPr>
          <w:rFonts w:ascii="HelveticaNeueLT Pro 35 Th" w:hAnsi="HelveticaNeueLT Pro 35 Th" w:cs="Times New Roman"/>
          <w:sz w:val="24"/>
          <w:szCs w:val="24"/>
        </w:rPr>
        <w:t>.</w:t>
      </w:r>
    </w:p>
    <w:p w:rsidR="00CF10BE" w:rsidRPr="00B31F45" w:rsidRDefault="00CF10BE" w:rsidP="00066F5F">
      <w:pPr>
        <w:spacing w:line="360" w:lineRule="auto"/>
        <w:ind w:left="2127"/>
        <w:jc w:val="both"/>
        <w:rPr>
          <w:rFonts w:ascii="HelveticaNeueLT Pro 35 Th" w:hAnsi="HelveticaNeueLT Pro 35 Th" w:cs="Times New Roman"/>
          <w:sz w:val="24"/>
          <w:szCs w:val="24"/>
        </w:rPr>
      </w:pPr>
      <w:r w:rsidRPr="00B31F45">
        <w:rPr>
          <w:rFonts w:ascii="HelveticaNeueLT Pro 35 Th" w:hAnsi="HelveticaNeueLT Pro 35 Th" w:cs="Times New Roman"/>
          <w:sz w:val="24"/>
          <w:szCs w:val="24"/>
        </w:rPr>
        <w:lastRenderedPageBreak/>
        <w:t xml:space="preserve">Kongresové centrum Praha, které s dynamickým novým vedením během posledního roku zaznamenalo velký posun a může se se ctí řadit mezi nejlepší kongresová centra </w:t>
      </w:r>
      <w:r w:rsidR="009216FD">
        <w:rPr>
          <w:rFonts w:ascii="HelveticaNeueLT Pro 35 Th" w:hAnsi="HelveticaNeueLT Pro 35 Th" w:cs="Times New Roman"/>
          <w:sz w:val="24"/>
          <w:szCs w:val="24"/>
        </w:rPr>
        <w:t>Evropy</w:t>
      </w:r>
      <w:r w:rsidRPr="00B31F45">
        <w:rPr>
          <w:rFonts w:ascii="HelveticaNeueLT Pro 35 Th" w:hAnsi="HelveticaNeueLT Pro 35 Th" w:cs="Times New Roman"/>
          <w:sz w:val="24"/>
          <w:szCs w:val="24"/>
        </w:rPr>
        <w:t>, si už nový vizuální styl zaslouží</w:t>
      </w:r>
      <w:r w:rsidRPr="00552305">
        <w:rPr>
          <w:rFonts w:ascii="HelveticaNeueLT Pro 35 Th" w:hAnsi="HelveticaNeueLT Pro 35 Th" w:cs="Times New Roman"/>
          <w:b/>
          <w:i/>
          <w:sz w:val="24"/>
          <w:szCs w:val="24"/>
        </w:rPr>
        <w:t>. „Líbila se nám hravost a jednoduchost návrhu, výrazné barvy, které symbolizují jak tradici,</w:t>
      </w:r>
      <w:r w:rsidR="009216FD" w:rsidRPr="00552305">
        <w:rPr>
          <w:rFonts w:ascii="HelveticaNeueLT Pro 35 Th" w:hAnsi="HelveticaNeueLT Pro 35 Th" w:cs="Times New Roman"/>
          <w:b/>
          <w:i/>
          <w:sz w:val="24"/>
          <w:szCs w:val="24"/>
        </w:rPr>
        <w:t xml:space="preserve"> naši dominantní pozici na trhu kongresových služeb, </w:t>
      </w:r>
      <w:r w:rsidRPr="00552305">
        <w:rPr>
          <w:rFonts w:ascii="HelveticaNeueLT Pro 35 Th" w:hAnsi="HelveticaNeueLT Pro 35 Th" w:cs="Times New Roman"/>
          <w:b/>
          <w:i/>
          <w:sz w:val="24"/>
          <w:szCs w:val="24"/>
        </w:rPr>
        <w:t xml:space="preserve">tak růst a budoucí rozvoj. Modrá </w:t>
      </w:r>
      <w:r w:rsidR="009216FD" w:rsidRPr="00552305">
        <w:rPr>
          <w:rFonts w:ascii="HelveticaNeueLT Pro 35 Th" w:hAnsi="HelveticaNeueLT Pro 35 Th" w:cs="Times New Roman"/>
          <w:b/>
          <w:i/>
          <w:sz w:val="24"/>
          <w:szCs w:val="24"/>
        </w:rPr>
        <w:t>představuje dlouholeté</w:t>
      </w:r>
      <w:r w:rsidRPr="00552305">
        <w:rPr>
          <w:rFonts w:ascii="HelveticaNeueLT Pro 35 Th" w:hAnsi="HelveticaNeueLT Pro 35 Th" w:cs="Times New Roman"/>
          <w:b/>
          <w:i/>
          <w:sz w:val="24"/>
          <w:szCs w:val="24"/>
        </w:rPr>
        <w:t xml:space="preserve"> zkušenosti a</w:t>
      </w:r>
      <w:r w:rsidR="009216FD" w:rsidRPr="00552305">
        <w:rPr>
          <w:rFonts w:ascii="HelveticaNeueLT Pro 35 Th" w:hAnsi="HelveticaNeueLT Pro 35 Th" w:cs="Times New Roman"/>
          <w:b/>
          <w:i/>
          <w:sz w:val="24"/>
          <w:szCs w:val="24"/>
        </w:rPr>
        <w:t xml:space="preserve"> profesionalitu</w:t>
      </w:r>
      <w:r w:rsidRPr="00552305">
        <w:rPr>
          <w:rFonts w:ascii="HelveticaNeueLT Pro 35 Th" w:hAnsi="HelveticaNeueLT Pro 35 Th" w:cs="Times New Roman"/>
          <w:b/>
          <w:i/>
          <w:sz w:val="24"/>
          <w:szCs w:val="24"/>
        </w:rPr>
        <w:t xml:space="preserve">, </w:t>
      </w:r>
      <w:r w:rsidR="00B30755" w:rsidRPr="00552305">
        <w:rPr>
          <w:rFonts w:ascii="HelveticaNeueLT Pro 35 Th" w:hAnsi="HelveticaNeueLT Pro 35 Th" w:cs="Times New Roman"/>
          <w:b/>
          <w:i/>
          <w:sz w:val="24"/>
          <w:szCs w:val="24"/>
        </w:rPr>
        <w:t>fuchsiová</w:t>
      </w:r>
      <w:r w:rsidRPr="00552305">
        <w:rPr>
          <w:rFonts w:ascii="HelveticaNeueLT Pro 35 Th" w:hAnsi="HelveticaNeueLT Pro 35 Th" w:cs="Times New Roman"/>
          <w:b/>
          <w:i/>
          <w:sz w:val="24"/>
          <w:szCs w:val="24"/>
        </w:rPr>
        <w:t xml:space="preserve"> </w:t>
      </w:r>
      <w:r w:rsidR="00304ACB" w:rsidRPr="00552305">
        <w:rPr>
          <w:rFonts w:ascii="HelveticaNeueLT Pro 35 Th" w:hAnsi="HelveticaNeueLT Pro 35 Th" w:cs="Times New Roman"/>
          <w:b/>
          <w:i/>
          <w:sz w:val="24"/>
          <w:szCs w:val="24"/>
        </w:rPr>
        <w:t xml:space="preserve">pak </w:t>
      </w:r>
      <w:r w:rsidRPr="00552305">
        <w:rPr>
          <w:rFonts w:ascii="HelveticaNeueLT Pro 35 Th" w:hAnsi="HelveticaNeueLT Pro 35 Th" w:cs="Times New Roman"/>
          <w:b/>
          <w:i/>
          <w:sz w:val="24"/>
          <w:szCs w:val="24"/>
        </w:rPr>
        <w:t xml:space="preserve">sebedůvěru a zelená </w:t>
      </w:r>
      <w:r w:rsidR="00304ACB" w:rsidRPr="00552305">
        <w:rPr>
          <w:rFonts w:ascii="HelveticaNeueLT Pro 35 Th" w:hAnsi="HelveticaNeueLT Pro 35 Th" w:cs="Times New Roman"/>
          <w:b/>
          <w:i/>
          <w:sz w:val="24"/>
          <w:szCs w:val="24"/>
        </w:rPr>
        <w:t xml:space="preserve">na závěr </w:t>
      </w:r>
      <w:r w:rsidR="009216FD" w:rsidRPr="00552305">
        <w:rPr>
          <w:rFonts w:ascii="HelveticaNeueLT Pro 35 Th" w:hAnsi="HelveticaNeueLT Pro 35 Th" w:cs="Times New Roman"/>
          <w:b/>
          <w:i/>
          <w:sz w:val="24"/>
          <w:szCs w:val="24"/>
        </w:rPr>
        <w:t>udrž</w:t>
      </w:r>
      <w:r w:rsidR="00304ACB" w:rsidRPr="00552305">
        <w:rPr>
          <w:rFonts w:ascii="HelveticaNeueLT Pro 35 Th" w:hAnsi="HelveticaNeueLT Pro 35 Th" w:cs="Times New Roman"/>
          <w:b/>
          <w:i/>
          <w:sz w:val="24"/>
          <w:szCs w:val="24"/>
        </w:rPr>
        <w:t>itelný rozvoj a růst</w:t>
      </w:r>
      <w:r w:rsidRPr="00552305">
        <w:rPr>
          <w:rFonts w:ascii="HelveticaNeueLT Pro 35 Th" w:hAnsi="HelveticaNeueLT Pro 35 Th" w:cs="Times New Roman"/>
          <w:b/>
          <w:i/>
          <w:sz w:val="24"/>
          <w:szCs w:val="24"/>
        </w:rPr>
        <w:t xml:space="preserve">. Tomu odpovídá i směřování </w:t>
      </w:r>
      <w:r w:rsidR="00304ACB" w:rsidRPr="00552305">
        <w:rPr>
          <w:rFonts w:ascii="HelveticaNeueLT Pro 35 Th" w:hAnsi="HelveticaNeueLT Pro 35 Th" w:cs="Times New Roman"/>
          <w:b/>
          <w:i/>
          <w:sz w:val="24"/>
          <w:szCs w:val="24"/>
        </w:rPr>
        <w:t>zelené šipky směrem dopředu</w:t>
      </w:r>
      <w:r w:rsidRPr="00552305">
        <w:rPr>
          <w:rFonts w:ascii="HelveticaNeueLT Pro 35 Th" w:hAnsi="HelveticaNeueLT Pro 35 Th" w:cs="Times New Roman"/>
          <w:b/>
          <w:i/>
          <w:sz w:val="24"/>
          <w:szCs w:val="24"/>
        </w:rPr>
        <w:t>,“</w:t>
      </w:r>
      <w:r w:rsidRPr="00B31F45">
        <w:rPr>
          <w:rFonts w:ascii="HelveticaNeueLT Pro 35 Th" w:hAnsi="HelveticaNeueLT Pro 35 Th" w:cs="Times New Roman"/>
          <w:sz w:val="24"/>
          <w:szCs w:val="24"/>
        </w:rPr>
        <w:t xml:space="preserve"> říká obchodní a marketingová ředitelka Lenka Žlebková. </w:t>
      </w:r>
    </w:p>
    <w:p w:rsidR="00CF10BE" w:rsidRPr="00B31F45" w:rsidRDefault="00135CA3" w:rsidP="00066F5F">
      <w:pPr>
        <w:spacing w:line="360" w:lineRule="auto"/>
        <w:ind w:left="2127"/>
        <w:jc w:val="both"/>
        <w:rPr>
          <w:rFonts w:ascii="HelveticaNeueLT Pro 35 Th" w:hAnsi="HelveticaNeueLT Pro 35 Th" w:cs="Times New Roman"/>
          <w:sz w:val="24"/>
          <w:szCs w:val="24"/>
        </w:rPr>
      </w:pPr>
      <w:r>
        <w:rPr>
          <w:rFonts w:ascii="HelveticaNeueLT Pro 35 Th" w:hAnsi="HelveticaNeueLT Pro 35 Th" w:cs="Times New Roman"/>
          <w:sz w:val="24"/>
          <w:szCs w:val="24"/>
        </w:rPr>
        <w:t xml:space="preserve">Celkově symbol v logu evokuje i tvar současné budovy a budoucí přístavby nové výstavní </w:t>
      </w:r>
      <w:r w:rsidR="007E27E4">
        <w:rPr>
          <w:rFonts w:ascii="HelveticaNeueLT Pro 35 Th" w:hAnsi="HelveticaNeueLT Pro 35 Th" w:cs="Times New Roman"/>
          <w:sz w:val="24"/>
          <w:szCs w:val="24"/>
        </w:rPr>
        <w:t>haly.</w:t>
      </w:r>
      <w:r>
        <w:rPr>
          <w:rFonts w:ascii="HelveticaNeueLT Pro 35 Th" w:hAnsi="HelveticaNeueLT Pro 35 Th" w:cs="Times New Roman"/>
          <w:sz w:val="24"/>
          <w:szCs w:val="24"/>
        </w:rPr>
        <w:t xml:space="preserve"> Cílem bylo i</w:t>
      </w:r>
      <w:r w:rsidR="00CF10BE" w:rsidRPr="00B31F45">
        <w:rPr>
          <w:rFonts w:ascii="HelveticaNeueLT Pro 35 Th" w:hAnsi="HelveticaNeueLT Pro 35 Th" w:cs="Times New Roman"/>
          <w:sz w:val="24"/>
          <w:szCs w:val="24"/>
        </w:rPr>
        <w:t xml:space="preserve"> </w:t>
      </w:r>
      <w:r w:rsidR="00304ACB">
        <w:rPr>
          <w:rFonts w:ascii="HelveticaNeueLT Pro 35 Th" w:hAnsi="HelveticaNeueLT Pro 35 Th" w:cs="Times New Roman"/>
          <w:sz w:val="24"/>
          <w:szCs w:val="24"/>
        </w:rPr>
        <w:t>zvýraznit samotnou Prahu</w:t>
      </w:r>
      <w:r w:rsidR="00CF10BE" w:rsidRPr="00B31F45">
        <w:rPr>
          <w:rFonts w:ascii="HelveticaNeueLT Pro 35 Th" w:hAnsi="HelveticaNeueLT Pro 35 Th" w:cs="Times New Roman"/>
          <w:sz w:val="24"/>
          <w:szCs w:val="24"/>
        </w:rPr>
        <w:t xml:space="preserve"> jako vynikající </w:t>
      </w:r>
      <w:r w:rsidR="00304ACB">
        <w:rPr>
          <w:rFonts w:ascii="HelveticaNeueLT Pro 35 Th" w:hAnsi="HelveticaNeueLT Pro 35 Th" w:cs="Times New Roman"/>
          <w:sz w:val="24"/>
          <w:szCs w:val="24"/>
        </w:rPr>
        <w:t>kongresovou destinaci.</w:t>
      </w:r>
    </w:p>
    <w:p w:rsidR="00CF10BE" w:rsidRPr="00304ACB" w:rsidRDefault="00CF10BE" w:rsidP="00066F5F">
      <w:pPr>
        <w:spacing w:line="360" w:lineRule="auto"/>
        <w:ind w:left="2127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  <w:r w:rsidRPr="00B31F45">
        <w:rPr>
          <w:rFonts w:ascii="HelveticaNeueLT Pro 35 Th" w:hAnsi="HelveticaNeueLT Pro 35 Th" w:cs="Times New Roman"/>
          <w:sz w:val="24"/>
          <w:szCs w:val="24"/>
        </w:rPr>
        <w:t xml:space="preserve">Vizuální prvky </w:t>
      </w:r>
      <w:r w:rsidR="00304ACB">
        <w:rPr>
          <w:rFonts w:ascii="HelveticaNeueLT Pro 35 Th" w:hAnsi="HelveticaNeueLT Pro 35 Th" w:cs="Times New Roman"/>
          <w:sz w:val="24"/>
          <w:szCs w:val="24"/>
        </w:rPr>
        <w:t>nové korporátní identity budou</w:t>
      </w:r>
      <w:r w:rsidRPr="00B31F45">
        <w:rPr>
          <w:rFonts w:ascii="HelveticaNeueLT Pro 35 Th" w:hAnsi="HelveticaNeueLT Pro 35 Th" w:cs="Times New Roman"/>
          <w:sz w:val="24"/>
          <w:szCs w:val="24"/>
        </w:rPr>
        <w:t xml:space="preserve"> doplněny </w:t>
      </w:r>
      <w:r w:rsidR="00304ACB">
        <w:rPr>
          <w:rFonts w:ascii="HelveticaNeueLT Pro 35 Th" w:hAnsi="HelveticaNeueLT Pro 35 Th" w:cs="Times New Roman"/>
          <w:sz w:val="24"/>
          <w:szCs w:val="24"/>
        </w:rPr>
        <w:t xml:space="preserve">podpůrnými </w:t>
      </w:r>
      <w:r w:rsidRPr="00B31F45">
        <w:rPr>
          <w:rFonts w:ascii="HelveticaNeueLT Pro 35 Th" w:hAnsi="HelveticaNeueLT Pro 35 Th" w:cs="Times New Roman"/>
          <w:sz w:val="24"/>
          <w:szCs w:val="24"/>
        </w:rPr>
        <w:t xml:space="preserve">slogany </w:t>
      </w:r>
      <w:r w:rsidR="00304ACB">
        <w:rPr>
          <w:rFonts w:ascii="HelveticaNeueLT Pro 35 Th" w:hAnsi="HelveticaNeueLT Pro 35 Th" w:cs="Times New Roman"/>
          <w:sz w:val="24"/>
          <w:szCs w:val="24"/>
        </w:rPr>
        <w:t>„</w:t>
      </w:r>
      <w:proofErr w:type="spellStart"/>
      <w:r w:rsidRPr="00B31F45">
        <w:rPr>
          <w:rFonts w:ascii="HelveticaNeueLT Pro 35 Th" w:hAnsi="HelveticaNeueLT Pro 35 Th" w:cs="Times New Roman"/>
          <w:i/>
          <w:sz w:val="24"/>
          <w:szCs w:val="24"/>
        </w:rPr>
        <w:t>That´s</w:t>
      </w:r>
      <w:proofErr w:type="spellEnd"/>
      <w:r w:rsidRPr="00B31F45">
        <w:rPr>
          <w:rFonts w:ascii="HelveticaNeueLT Pro 35 Th" w:hAnsi="HelveticaNeueLT Pro 35 Th" w:cs="Times New Roman"/>
          <w:i/>
          <w:sz w:val="24"/>
          <w:szCs w:val="24"/>
        </w:rPr>
        <w:t xml:space="preserve"> </w:t>
      </w:r>
      <w:proofErr w:type="spellStart"/>
      <w:r w:rsidRPr="00B31F45">
        <w:rPr>
          <w:rFonts w:ascii="HelveticaNeueLT Pro 35 Th" w:hAnsi="HelveticaNeueLT Pro 35 Th" w:cs="Times New Roman"/>
          <w:i/>
          <w:sz w:val="24"/>
          <w:szCs w:val="24"/>
        </w:rPr>
        <w:t>me</w:t>
      </w:r>
      <w:proofErr w:type="spellEnd"/>
      <w:r w:rsidRPr="00B31F45">
        <w:rPr>
          <w:rFonts w:ascii="HelveticaNeueLT Pro 35 Th" w:hAnsi="HelveticaNeueLT Pro 35 Th" w:cs="Times New Roman"/>
          <w:sz w:val="24"/>
          <w:szCs w:val="24"/>
        </w:rPr>
        <w:t xml:space="preserve">, </w:t>
      </w:r>
      <w:r w:rsidRPr="00B31F45">
        <w:rPr>
          <w:rFonts w:ascii="HelveticaNeueLT Pro 35 Th" w:hAnsi="HelveticaNeueLT Pro 35 Th" w:cs="Times New Roman"/>
          <w:i/>
          <w:sz w:val="24"/>
          <w:szCs w:val="24"/>
        </w:rPr>
        <w:t xml:space="preserve">Just </w:t>
      </w:r>
      <w:proofErr w:type="spellStart"/>
      <w:r w:rsidR="00552305">
        <w:rPr>
          <w:rFonts w:ascii="HelveticaNeueLT Pro 35 Th" w:hAnsi="HelveticaNeueLT Pro 35 Th" w:cs="Times New Roman"/>
          <w:i/>
          <w:sz w:val="24"/>
          <w:szCs w:val="24"/>
        </w:rPr>
        <w:t>a</w:t>
      </w:r>
      <w:r w:rsidRPr="00B31F45">
        <w:rPr>
          <w:rFonts w:ascii="HelveticaNeueLT Pro 35 Th" w:hAnsi="HelveticaNeueLT Pro 35 Th" w:cs="Times New Roman"/>
          <w:i/>
          <w:sz w:val="24"/>
          <w:szCs w:val="24"/>
        </w:rPr>
        <w:t>round</w:t>
      </w:r>
      <w:proofErr w:type="spellEnd"/>
      <w:r w:rsidRPr="00B31F45">
        <w:rPr>
          <w:rFonts w:ascii="HelveticaNeueLT Pro 35 Th" w:hAnsi="HelveticaNeueLT Pro 35 Th" w:cs="Times New Roman"/>
          <w:i/>
          <w:sz w:val="24"/>
          <w:szCs w:val="24"/>
        </w:rPr>
        <w:t xml:space="preserve"> </w:t>
      </w:r>
      <w:proofErr w:type="spellStart"/>
      <w:r w:rsidRPr="00B31F45">
        <w:rPr>
          <w:rFonts w:ascii="HelveticaNeueLT Pro 35 Th" w:hAnsi="HelveticaNeueLT Pro 35 Th" w:cs="Times New Roman"/>
          <w:i/>
          <w:sz w:val="24"/>
          <w:szCs w:val="24"/>
        </w:rPr>
        <w:t>the</w:t>
      </w:r>
      <w:proofErr w:type="spellEnd"/>
      <w:r w:rsidRPr="00B31F45">
        <w:rPr>
          <w:rFonts w:ascii="HelveticaNeueLT Pro 35 Th" w:hAnsi="HelveticaNeueLT Pro 35 Th" w:cs="Times New Roman"/>
          <w:i/>
          <w:sz w:val="24"/>
          <w:szCs w:val="24"/>
        </w:rPr>
        <w:t xml:space="preserve"> </w:t>
      </w:r>
      <w:proofErr w:type="spellStart"/>
      <w:r w:rsidRPr="00B31F45">
        <w:rPr>
          <w:rFonts w:ascii="HelveticaNeueLT Pro 35 Th" w:hAnsi="HelveticaNeueLT Pro 35 Th" w:cs="Times New Roman"/>
          <w:i/>
          <w:sz w:val="24"/>
          <w:szCs w:val="24"/>
        </w:rPr>
        <w:t>corner</w:t>
      </w:r>
      <w:proofErr w:type="spellEnd"/>
      <w:r w:rsidRPr="00B31F45">
        <w:rPr>
          <w:rFonts w:ascii="HelveticaNeueLT Pro 35 Th" w:hAnsi="HelveticaNeueLT Pro 35 Th" w:cs="Times New Roman"/>
          <w:sz w:val="24"/>
          <w:szCs w:val="24"/>
        </w:rPr>
        <w:t xml:space="preserve"> a </w:t>
      </w:r>
      <w:proofErr w:type="spellStart"/>
      <w:r w:rsidRPr="00B31F45">
        <w:rPr>
          <w:rFonts w:ascii="HelveticaNeueLT Pro 35 Th" w:hAnsi="HelveticaNeueLT Pro 35 Th" w:cs="Times New Roman"/>
          <w:i/>
          <w:sz w:val="24"/>
          <w:szCs w:val="24"/>
        </w:rPr>
        <w:t>Feel</w:t>
      </w:r>
      <w:proofErr w:type="spellEnd"/>
      <w:r w:rsidRPr="00B31F45">
        <w:rPr>
          <w:rFonts w:ascii="HelveticaNeueLT Pro 35 Th" w:hAnsi="HelveticaNeueLT Pro 35 Th" w:cs="Times New Roman"/>
          <w:i/>
          <w:sz w:val="24"/>
          <w:szCs w:val="24"/>
        </w:rPr>
        <w:t xml:space="preserve"> </w:t>
      </w:r>
      <w:proofErr w:type="spellStart"/>
      <w:r w:rsidRPr="00B31F45">
        <w:rPr>
          <w:rFonts w:ascii="HelveticaNeueLT Pro 35 Th" w:hAnsi="HelveticaNeueLT Pro 35 Th" w:cs="Times New Roman"/>
          <w:i/>
          <w:sz w:val="24"/>
          <w:szCs w:val="24"/>
        </w:rPr>
        <w:t>the</w:t>
      </w:r>
      <w:proofErr w:type="spellEnd"/>
      <w:r w:rsidRPr="00B31F45">
        <w:rPr>
          <w:rFonts w:ascii="HelveticaNeueLT Pro 35 Th" w:hAnsi="HelveticaNeueLT Pro 35 Th" w:cs="Times New Roman"/>
          <w:i/>
          <w:sz w:val="24"/>
          <w:szCs w:val="24"/>
        </w:rPr>
        <w:t> </w:t>
      </w:r>
      <w:proofErr w:type="spellStart"/>
      <w:r w:rsidRPr="00B31F45">
        <w:rPr>
          <w:rFonts w:ascii="HelveticaNeueLT Pro 35 Th" w:hAnsi="HelveticaNeueLT Pro 35 Th" w:cs="Times New Roman"/>
          <w:i/>
          <w:sz w:val="24"/>
          <w:szCs w:val="24"/>
        </w:rPr>
        <w:t>change</w:t>
      </w:r>
      <w:proofErr w:type="spellEnd"/>
      <w:r w:rsidRPr="00B31F45">
        <w:rPr>
          <w:rFonts w:ascii="HelveticaNeueLT Pro 35 Th" w:hAnsi="HelveticaNeueLT Pro 35 Th" w:cs="Times New Roman"/>
          <w:i/>
          <w:sz w:val="24"/>
          <w:szCs w:val="24"/>
        </w:rPr>
        <w:t>.</w:t>
      </w:r>
      <w:r w:rsidR="00304ACB">
        <w:rPr>
          <w:rFonts w:ascii="HelveticaNeueLT Pro 35 Th" w:hAnsi="HelveticaNeueLT Pro 35 Th" w:cs="Times New Roman"/>
          <w:i/>
          <w:sz w:val="24"/>
          <w:szCs w:val="24"/>
        </w:rPr>
        <w:t xml:space="preserve">“, </w:t>
      </w:r>
      <w:r w:rsidR="00304ACB" w:rsidRPr="00304ACB">
        <w:rPr>
          <w:rFonts w:ascii="HelveticaNeueLT Pro 35 Th" w:hAnsi="HelveticaNeueLT Pro 35 Th" w:cs="Times New Roman"/>
          <w:sz w:val="24"/>
          <w:szCs w:val="24"/>
        </w:rPr>
        <w:t>které budou využívaný zejména v cílených marketingových kampaních.</w:t>
      </w:r>
      <w:r w:rsidRPr="00304ACB">
        <w:rPr>
          <w:rFonts w:ascii="HelveticaNeueLT Pro 35 Th" w:hAnsi="HelveticaNeueLT Pro 35 Th" w:cs="Times New Roman"/>
          <w:sz w:val="24"/>
          <w:szCs w:val="24"/>
        </w:rPr>
        <w:t xml:space="preserve"> </w:t>
      </w:r>
    </w:p>
    <w:p w:rsidR="00D5025A" w:rsidRPr="003032A5" w:rsidRDefault="00D5025A" w:rsidP="00D5025A">
      <w:pPr>
        <w:spacing w:line="276" w:lineRule="auto"/>
        <w:ind w:left="2700"/>
        <w:rPr>
          <w:rFonts w:ascii="Arial" w:hAnsi="Arial" w:cs="Arial"/>
          <w:b/>
          <w:sz w:val="20"/>
        </w:rPr>
      </w:pPr>
    </w:p>
    <w:p w:rsidR="00304ACB" w:rsidRDefault="00304ACB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:rsidR="003032A5" w:rsidRPr="003032A5" w:rsidRDefault="003032A5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  <w:r w:rsidRPr="003032A5">
        <w:rPr>
          <w:rFonts w:ascii="HelveticaNeueLT Pro 35 Th" w:hAnsi="HelveticaNeueLT Pro 35 Th" w:cs="Times New Roman"/>
          <w:b/>
          <w:sz w:val="24"/>
          <w:szCs w:val="24"/>
        </w:rPr>
        <w:t>Kongresové centrum Praha:</w:t>
      </w:r>
    </w:p>
    <w:p w:rsidR="00A81785" w:rsidRPr="00384988" w:rsidRDefault="003032A5" w:rsidP="00384988">
      <w:pPr>
        <w:spacing w:line="360" w:lineRule="auto"/>
        <w:jc w:val="both"/>
        <w:rPr>
          <w:rFonts w:ascii="Arial" w:hAnsi="Arial" w:cs="Arial"/>
          <w:b/>
        </w:rPr>
      </w:pPr>
      <w:r w:rsidRPr="00552305">
        <w:rPr>
          <w:rFonts w:ascii="HelveticaNeueLT Pro 35 Th" w:hAnsi="HelveticaNeueLT Pro 35 Th" w:cs="Times New Roman"/>
          <w:sz w:val="18"/>
          <w:szCs w:val="24"/>
        </w:rPr>
        <w:t>Největší kongresové centrum v České republice, které nabízí variabilní prostory pro konání rozličných akcí od malých konferencí po velké kongresy a vybavení na nejvyšší technické úrovni. Díky vynikající akustice je vhodným místem pro pořádání koncertů. Výhodou je výborná dopravní dostupnost do blízkého centra města. Součástí je i</w:t>
      </w:r>
      <w:r w:rsidR="00986BFA" w:rsidRPr="00552305">
        <w:rPr>
          <w:rFonts w:ascii="HelveticaNeueLT Pro 35 Th" w:hAnsi="HelveticaNeueLT Pro 35 Th" w:cs="Times New Roman"/>
          <w:sz w:val="18"/>
          <w:szCs w:val="24"/>
        </w:rPr>
        <w:t> </w:t>
      </w:r>
      <w:r w:rsidRPr="00552305">
        <w:rPr>
          <w:rFonts w:ascii="HelveticaNeueLT Pro 35 Th" w:hAnsi="HelveticaNeueLT Pro 35 Th" w:cs="Times New Roman"/>
          <w:sz w:val="18"/>
          <w:szCs w:val="24"/>
        </w:rPr>
        <w:t xml:space="preserve">Business Centre Vyšehrad a čtyřhvězdičkový hotel </w:t>
      </w:r>
      <w:proofErr w:type="spellStart"/>
      <w:r w:rsidRPr="00552305">
        <w:rPr>
          <w:rFonts w:ascii="HelveticaNeueLT Pro 35 Th" w:hAnsi="HelveticaNeueLT Pro 35 Th" w:cs="Times New Roman"/>
          <w:sz w:val="18"/>
          <w:szCs w:val="24"/>
        </w:rPr>
        <w:t>Holiday</w:t>
      </w:r>
      <w:proofErr w:type="spellEnd"/>
      <w:r w:rsidRPr="00552305">
        <w:rPr>
          <w:rFonts w:ascii="HelveticaNeueLT Pro 35 Th" w:hAnsi="HelveticaNeueLT Pro 35 Th" w:cs="Times New Roman"/>
          <w:sz w:val="18"/>
          <w:szCs w:val="24"/>
        </w:rPr>
        <w:t xml:space="preserve"> Inn Prague </w:t>
      </w:r>
      <w:proofErr w:type="spellStart"/>
      <w:r w:rsidRPr="00552305">
        <w:rPr>
          <w:rFonts w:ascii="HelveticaNeueLT Pro 35 Th" w:hAnsi="HelveticaNeueLT Pro 35 Th" w:cs="Times New Roman"/>
          <w:sz w:val="18"/>
          <w:szCs w:val="24"/>
        </w:rPr>
        <w:t>Congress</w:t>
      </w:r>
      <w:proofErr w:type="spellEnd"/>
      <w:r w:rsidRPr="00552305">
        <w:rPr>
          <w:rFonts w:ascii="HelveticaNeueLT Pro 35 Th" w:hAnsi="HelveticaNeueLT Pro 35 Th" w:cs="Times New Roman"/>
          <w:sz w:val="18"/>
          <w:szCs w:val="24"/>
        </w:rPr>
        <w:t xml:space="preserve"> Centre s kapacitou 254 pokojů. KCP získalo certifikát EKO Gold za čerpání energie z</w:t>
      </w:r>
      <w:r w:rsidR="00986BFA" w:rsidRPr="00552305">
        <w:rPr>
          <w:rFonts w:ascii="HelveticaNeueLT Pro 35 Th" w:hAnsi="HelveticaNeueLT Pro 35 Th" w:cs="Times New Roman"/>
          <w:sz w:val="18"/>
          <w:szCs w:val="24"/>
        </w:rPr>
        <w:t> </w:t>
      </w:r>
      <w:r w:rsidRPr="00552305">
        <w:rPr>
          <w:rFonts w:ascii="HelveticaNeueLT Pro 35 Th" w:hAnsi="HelveticaNeueLT Pro 35 Th" w:cs="Times New Roman"/>
          <w:sz w:val="18"/>
          <w:szCs w:val="24"/>
        </w:rPr>
        <w:t>obnovitelných zdrojů</w:t>
      </w:r>
      <w:r w:rsidRPr="00552305">
        <w:rPr>
          <w:rFonts w:ascii="HelveticaNeueLT Pro 35 Th" w:hAnsi="HelveticaNeueLT Pro 35 Th" w:cs="Times New Roman"/>
          <w:b/>
          <w:sz w:val="18"/>
          <w:szCs w:val="24"/>
        </w:rPr>
        <w:t>.</w:t>
      </w:r>
    </w:p>
    <w:sectPr w:rsidR="00A81785" w:rsidRPr="00384988" w:rsidSect="003A03E0">
      <w:headerReference w:type="default" r:id="rId7"/>
      <w:footerReference w:type="default" r:id="rId8"/>
      <w:pgSz w:w="11906" w:h="16838"/>
      <w:pgMar w:top="3402" w:right="1418" w:bottom="3403" w:left="1418" w:header="624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348C" w:rsidRDefault="0042348C" w:rsidP="00A81785">
      <w:r>
        <w:separator/>
      </w:r>
    </w:p>
  </w:endnote>
  <w:endnote w:type="continuationSeparator" w:id="0">
    <w:p w:rsidR="0042348C" w:rsidRDefault="0042348C" w:rsidP="00A81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HelveticaNeueLT Pro 35 Th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785" w:rsidRDefault="00A81785">
    <w:pPr>
      <w:pStyle w:val="Zpat"/>
    </w:pPr>
    <w:r w:rsidRPr="005A3A80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78BB3ABD" wp14:editId="41C95966">
              <wp:simplePos x="0" y="0"/>
              <wp:positionH relativeFrom="column">
                <wp:posOffset>635</wp:posOffset>
              </wp:positionH>
              <wp:positionV relativeFrom="page">
                <wp:posOffset>8737600</wp:posOffset>
              </wp:positionV>
              <wp:extent cx="1713230" cy="1436370"/>
              <wp:effectExtent l="0" t="0" r="127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3230" cy="1436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 w:rsidRPr="0086082B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Kongresové centrum Praha a.s.</w:t>
                          </w:r>
                        </w:p>
                        <w:p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5. května 1640/65, Nusle</w:t>
                          </w:r>
                        </w:p>
                        <w:p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140 00 Praha 4</w:t>
                          </w:r>
                        </w:p>
                        <w:p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Česká Republika</w:t>
                          </w:r>
                        </w:p>
                        <w:p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:rsidR="00A81785" w:rsidRDefault="00CF10BE" w:rsidP="00A81785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Martina Paulová</w:t>
                          </w:r>
                        </w:p>
                        <w:p w:rsidR="00CF10BE" w:rsidRDefault="00CF10BE" w:rsidP="00A81785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PCC PR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Specialist</w:t>
                          </w:r>
                          <w:proofErr w:type="spellEnd"/>
                        </w:p>
                        <w:p w:rsidR="00A81785" w:rsidRDefault="00A81785" w:rsidP="00CF10BE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1" w:history="1">
                            <w:r w:rsidR="00AC3993" w:rsidRPr="00B95B57">
                              <w:rPr>
                                <w:rStyle w:val="Hypertextovodkaz"/>
                                <w:rFonts w:ascii="Arial" w:hAnsi="Arial" w:cs="Arial"/>
                                <w:sz w:val="14"/>
                                <w:szCs w:val="14"/>
                              </w:rPr>
                              <w:t>paulova@kcp.cz</w:t>
                            </w:r>
                          </w:hyperlink>
                        </w:p>
                        <w:p w:rsidR="00AC3993" w:rsidRPr="00CF10BE" w:rsidRDefault="00AC3993" w:rsidP="00CF10BE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www.praguecc.cz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BB3ABD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.05pt;margin-top:688pt;width:134.9pt;height:113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" stroked="f">
              <v:textbox>
                <w:txbxContent>
                  <w:p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 w:rsidRPr="0086082B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Kongresové centrum Praha a.s.</w:t>
                    </w:r>
                  </w:p>
                  <w:p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  <w:p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5. května 1640/65, Nusle</w:t>
                    </w:r>
                  </w:p>
                  <w:p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140 00 Praha 4</w:t>
                    </w:r>
                  </w:p>
                  <w:p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Česká Republika</w:t>
                    </w:r>
                  </w:p>
                  <w:p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  <w:p w:rsidR="00A81785" w:rsidRDefault="00CF10BE" w:rsidP="00A81785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Martina Paulová</w:t>
                    </w:r>
                  </w:p>
                  <w:p w:rsidR="00CF10BE" w:rsidRDefault="00CF10BE" w:rsidP="00A81785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PCC PR </w:t>
                    </w:r>
                    <w:proofErr w:type="spellStart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Specialist</w:t>
                    </w:r>
                    <w:proofErr w:type="spellEnd"/>
                  </w:p>
                  <w:p w:rsidR="00A81785" w:rsidRDefault="00A81785" w:rsidP="00CF10BE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E-mail: </w:t>
                    </w:r>
                    <w:hyperlink r:id="rId2" w:history="1">
                      <w:r w:rsidR="00AC3993" w:rsidRPr="00B95B57">
                        <w:rPr>
                          <w:rStyle w:val="Hypertextovodkaz"/>
                          <w:rFonts w:ascii="Arial" w:hAnsi="Arial" w:cs="Arial"/>
                          <w:sz w:val="14"/>
                          <w:szCs w:val="14"/>
                        </w:rPr>
                        <w:t>paulova@kcp.cz</w:t>
                      </w:r>
                    </w:hyperlink>
                  </w:p>
                  <w:p w:rsidR="00AC3993" w:rsidRPr="00CF10BE" w:rsidRDefault="00AC3993" w:rsidP="00CF10BE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www.praguecc.cz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348C" w:rsidRDefault="0042348C" w:rsidP="00A81785">
      <w:r>
        <w:separator/>
      </w:r>
    </w:p>
  </w:footnote>
  <w:footnote w:type="continuationSeparator" w:id="0">
    <w:p w:rsidR="0042348C" w:rsidRDefault="0042348C" w:rsidP="00A81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785" w:rsidRDefault="00A81785" w:rsidP="00CF10BE">
    <w:pPr>
      <w:pStyle w:val="Zhlav"/>
      <w:tabs>
        <w:tab w:val="clear" w:pos="4536"/>
      </w:tabs>
    </w:pPr>
    <w:r w:rsidRPr="005A3A80"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29430DE3" wp14:editId="0C789522">
          <wp:simplePos x="0" y="0"/>
          <wp:positionH relativeFrom="column">
            <wp:posOffset>2627176</wp:posOffset>
          </wp:positionH>
          <wp:positionV relativeFrom="page">
            <wp:posOffset>5133703</wp:posOffset>
          </wp:positionV>
          <wp:extent cx="4000500" cy="5648325"/>
          <wp:effectExtent l="0" t="0" r="0" b="9525"/>
          <wp:wrapNone/>
          <wp:docPr id="114" name="Obrázek 114" descr="E:\Re-Branding\Fast and Simple\PCC_CORPORATE_IDENTITY_GUIDE\PCC_CORPORATE_IDENTITY_GUIDE\2_INTERNI_MATERIALY\hlavickovy papir - sipky do word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Re-Branding\Fast and Simple\PCC_CORPORATE_IDENTITY_GUIDE\PCC_CORPORATE_IDENTITY_GUIDE\2_INTERNI_MATERIALY\hlavickovy papir - sipky do wordu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564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231EE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B4D0964" wp14:editId="556E4161">
          <wp:simplePos x="0" y="0"/>
          <wp:positionH relativeFrom="column">
            <wp:posOffset>-230142</wp:posOffset>
          </wp:positionH>
          <wp:positionV relativeFrom="page">
            <wp:posOffset>676003</wp:posOffset>
          </wp:positionV>
          <wp:extent cx="1771015" cy="1342390"/>
          <wp:effectExtent l="0" t="0" r="0" b="0"/>
          <wp:wrapNone/>
          <wp:docPr id="115" name="Obrázek 115" descr="E:\Re-Branding\Fast and Simple\PCC_CORPORATE_IDENTITY_GUIDE\PCC_CORPORATE_IDENTITY_GUIDE\1_LOGO\1_01_Logo_Ctvercova_varianta\1_01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Re-Branding\Fast and Simple\PCC_CORPORATE_IDENTITY_GUIDE\PCC_CORPORATE_IDENTITY_GUIDE\1_LOGO\1_01_Logo_Ctvercova_varianta\1_01_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015" cy="1342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785"/>
    <w:rsid w:val="00040841"/>
    <w:rsid w:val="00066F5F"/>
    <w:rsid w:val="000C0364"/>
    <w:rsid w:val="00117D10"/>
    <w:rsid w:val="00135CA3"/>
    <w:rsid w:val="001B1F68"/>
    <w:rsid w:val="00274A12"/>
    <w:rsid w:val="003032A5"/>
    <w:rsid w:val="00304ACB"/>
    <w:rsid w:val="00384988"/>
    <w:rsid w:val="003A03E0"/>
    <w:rsid w:val="0042348C"/>
    <w:rsid w:val="00466A84"/>
    <w:rsid w:val="004C5137"/>
    <w:rsid w:val="00552305"/>
    <w:rsid w:val="00573B2D"/>
    <w:rsid w:val="006F3A3F"/>
    <w:rsid w:val="0072066D"/>
    <w:rsid w:val="00762876"/>
    <w:rsid w:val="00770ADA"/>
    <w:rsid w:val="007A650A"/>
    <w:rsid w:val="007E27E4"/>
    <w:rsid w:val="0088185F"/>
    <w:rsid w:val="00890A4E"/>
    <w:rsid w:val="008E7668"/>
    <w:rsid w:val="009216FD"/>
    <w:rsid w:val="00986BFA"/>
    <w:rsid w:val="009D3E57"/>
    <w:rsid w:val="009E5FC7"/>
    <w:rsid w:val="00A01827"/>
    <w:rsid w:val="00A81785"/>
    <w:rsid w:val="00AB6B7D"/>
    <w:rsid w:val="00AC3993"/>
    <w:rsid w:val="00B30755"/>
    <w:rsid w:val="00C12F58"/>
    <w:rsid w:val="00CF10BE"/>
    <w:rsid w:val="00D40F12"/>
    <w:rsid w:val="00D5025A"/>
    <w:rsid w:val="00D8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A5AB13"/>
  <w15:chartTrackingRefBased/>
  <w15:docId w15:val="{EF30AF88-EDF5-4D9E-944A-0662907F6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850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817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81785"/>
  </w:style>
  <w:style w:type="paragraph" w:styleId="Zpat">
    <w:name w:val="footer"/>
    <w:basedOn w:val="Normln"/>
    <w:link w:val="ZpatChar"/>
    <w:uiPriority w:val="99"/>
    <w:unhideWhenUsed/>
    <w:rsid w:val="00A817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81785"/>
  </w:style>
  <w:style w:type="character" w:styleId="Hypertextovodkaz">
    <w:name w:val="Hyperlink"/>
    <w:basedOn w:val="Standardnpsmoodstavce"/>
    <w:uiPriority w:val="99"/>
    <w:unhideWhenUsed/>
    <w:rsid w:val="00A81785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D5025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6B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6B7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066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ulova@kcp.cz" TargetMode="External"/><Relationship Id="rId1" Type="http://schemas.openxmlformats.org/officeDocument/2006/relationships/hyperlink" Target="mailto:paulova@kcp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062F6-EE0E-49FA-A6E1-6DAD2C694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382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Holecka</dc:creator>
  <cp:keywords/>
  <dc:description/>
  <cp:lastModifiedBy>Paulova</cp:lastModifiedBy>
  <cp:revision>7</cp:revision>
  <cp:lastPrinted>2017-11-13T12:58:00Z</cp:lastPrinted>
  <dcterms:created xsi:type="dcterms:W3CDTF">2017-11-03T14:31:00Z</dcterms:created>
  <dcterms:modified xsi:type="dcterms:W3CDTF">2017-11-13T13:07:00Z</dcterms:modified>
</cp:coreProperties>
</file>